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9D" w:rsidRPr="00B94C5F" w:rsidRDefault="00025F9D" w:rsidP="00B94C5F">
      <w:pPr>
        <w:shd w:val="clear" w:color="auto" w:fill="F5F5F5"/>
        <w:spacing w:after="300"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bookmarkStart w:id="0" w:name="_GoBack"/>
      <w:bookmarkEnd w:id="0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YILDIZELİ KÖY YOLLARINA 5 ADET SANAT YAPISI YAPIM İŞİ</w:t>
      </w:r>
    </w:p>
    <w:p w:rsidR="00025F9D" w:rsidRPr="00B94C5F" w:rsidRDefault="00025F9D" w:rsidP="00B94C5F">
      <w:pPr>
        <w:shd w:val="clear" w:color="auto" w:fill="F5F5F5"/>
        <w:spacing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u w:val="single"/>
          <w:lang w:val="en" w:eastAsia="tr-TR"/>
        </w:rPr>
        <w:t>SİVAS İL ÖZEL İDARESİ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Yıldızeli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Köy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Yollarına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5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Adet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Sanat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Yapısı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Yapım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4734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sayılı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Kamu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Kanununun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19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uncu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maddesine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açık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usulü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edilecek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olup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alınacaktır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  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İhaleye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ayrıntılı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almaktadır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4"/>
        <w:gridCol w:w="5698"/>
      </w:tblGrid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2020/242498</w:t>
            </w:r>
          </w:p>
        </w:tc>
      </w:tr>
    </w:tbl>
    <w:p w:rsidR="00025F9D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025F9D" w:rsidRPr="00B94C5F" w:rsidTr="00025F9D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B04935"/>
                <w:lang w:eastAsia="tr-TR"/>
              </w:rPr>
              <w:t>1-İdarenin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SİVAS İL ÖZEL İDARESİ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spell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Akdeğirmen</w:t>
            </w:r>
            <w:proofErr w:type="spell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Mahallesi Mehmet Akif Ersoy Caddesi No:1 58040 MERKEZ/SİVAS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gram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3462252382</w:t>
            </w:r>
            <w:proofErr w:type="gram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- 3462247980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https://ekap.kik.gov.tr/EKAP/ </w:t>
            </w:r>
          </w:p>
        </w:tc>
      </w:tr>
    </w:tbl>
    <w:p w:rsidR="00025F9D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2-İhale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konusu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yapım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Yıldızeli Köy Yollarına 5 Adet Sanat Yapısı Yapım İşi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spell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Aslandoğmuş</w:t>
            </w:r>
            <w:proofErr w:type="spell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Köy Yolu 3x2 L=10m Demirözü 2(3x3) L=10m Başköy 2x1,5 L=18m Yağlıdere 2,5x2 L=9m Tat 2,5x1,5 L=8m Tat Köy Yolu Üzerindeki Sanat Yapısının Korkuluk Ve Bordür Yapımı 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br/>
              <w:t xml:space="preserve">Ayrıntılı bilgiye </w:t>
            </w:r>
            <w:proofErr w:type="spell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EKAP’ta</w:t>
            </w:r>
            <w:proofErr w:type="spell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spellStart"/>
            <w:proofErr w:type="gram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Aslandoğmuş</w:t>
            </w:r>
            <w:proofErr w:type="spell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, Demirözü</w:t>
            </w:r>
            <w:proofErr w:type="gram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, Başköy , Yağlıdere , Tat Köy Yolları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Yer tesliminden itibaren 65 (altmış beş) takvim günüdür. </w:t>
            </w:r>
          </w:p>
        </w:tc>
      </w:tr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d)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Sözleşmenin imzalandığı tarihten itibaren 10 gün içinde 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025F9D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93"/>
        <w:gridCol w:w="3207"/>
      </w:tblGrid>
      <w:tr w:rsidR="00025F9D" w:rsidRPr="00B94C5F" w:rsidTr="00025F9D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22.05.2020 - </w:t>
            </w:r>
            <w:proofErr w:type="gram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14:00</w:t>
            </w:r>
            <w:proofErr w:type="gramEnd"/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25F9D" w:rsidRPr="00B94C5F" w:rsidRDefault="00025F9D" w:rsidP="00025F9D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Sivas İl Özel İdaresi İhale ve Toplantı Salonu </w:t>
            </w:r>
          </w:p>
        </w:tc>
      </w:tr>
    </w:tbl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4.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İhaleye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katılabilme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şartları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istenilen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belgeler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yeterlik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değerlendirmesinde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uygulanacak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kriterler</w:t>
      </w:r>
      <w:proofErr w:type="spellEnd"/>
      <w:proofErr w:type="gram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İsteklilerin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katılabilmeleri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sayılan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belgeler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yeterlik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kriterleri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dışı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unsurlara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kapsamında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beyan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etmeleri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gerekmektedir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vermeye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yetkili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olduğunu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Beyannamesi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Sirküleri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4.1.2.1.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Gerçek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tasdikli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beyannamesi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4.1.2.2.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ilgisine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ortakları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üyeleri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kurucuları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yönetimindeki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görevlileri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belirten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son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durumu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Gazetesi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bilgilerin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tamamının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Gazetesinde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bulunmaması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bilgilerin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tümünü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göstermek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ilgili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Gazeteleri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hususları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belgeler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tasdikli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sirküleri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lastRenderedPageBreak/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4.1.3.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Şekli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mektubu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4.1.4.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Şekli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4.1.5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İhale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konusu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işte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idarenin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onayı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alt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yüklenici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çalıştırılabilir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Ancak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alt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yüklenicilere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yaptırılamaz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025F9D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4.1.6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deneyimi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göstermek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sunulan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belgenin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yarısından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fazla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hissesine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sahip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ortağına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ait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sanayi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odası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/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odası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bünyesinde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bulunan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ticaret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sicil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memurlukları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yeminli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da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serbest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muhasebeci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ilk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düzenlenen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düzenlendiği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tarihten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geriye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doğru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son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yıldır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kesintisiz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şartın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korunduğunu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belge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İdare tarafından ekonomik ve mali yeterliğe ilişkin </w:t>
            </w:r>
            <w:proofErr w:type="gramStart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kriter</w:t>
            </w:r>
            <w:proofErr w:type="gramEnd"/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belirtilmemiştir.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4.3.1. İş deneyim belgeleri: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Son on beş yıl içinde bedel içeren bir sözleşme kapsamında taahhüt edilen ve teklif edilen bedelin % 50 oranından az olmamak üzere ihale konusu iş veya benzer işlere ilişkin iş deneyimini gösteren belgeler. 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4.4.1.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Bu ihalede benzer iş olarak kabul edilecek işler: 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Yapım işlerinde iş deneyiminde değerlendirilecek benzer işlere dair kabul edilecek işler tebliğinin A/V. grubundaki işler değerlendirilecektir.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4.4.2.</w:t>
            </w: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Benzer işe denk sayılacak mühendislik veya mimarlık bölümleri: </w:t>
            </w:r>
          </w:p>
        </w:tc>
      </w:tr>
      <w:tr w:rsidR="00025F9D" w:rsidRPr="00B94C5F" w:rsidTr="00025F9D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5F9D" w:rsidRPr="00B94C5F" w:rsidRDefault="00025F9D" w:rsidP="00025F9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B94C5F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İnşaat Mühendisliği</w:t>
            </w:r>
          </w:p>
        </w:tc>
      </w:tr>
    </w:tbl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5.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Ekonomik</w:t>
      </w:r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açıdan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avantajlı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esasına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belirlenecektir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6.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İhaleye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yerli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istekliler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katılabilecektir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7.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dokümanı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bedelsiz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görülebilir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Ancak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verecek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olanların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kullanarak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dokümanını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indirmeleri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zorunludur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8.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EKAP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hazırlandıktan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imzalanarak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anahtar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birlikte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tarih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saatine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kadar</w:t>
      </w:r>
      <w:proofErr w:type="spellEnd"/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gönderilecektir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9.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tekliflerini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her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kaleminin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miktarı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kalemleri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fiyatların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çarpımı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sonucu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bulunan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toplam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bedel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şeklinde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sonucunda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üzerine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yapılan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istekli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sözleşme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imzalanacaktır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10.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işin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D60693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11.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ettikleri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bedelin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%3’ünden </w:t>
      </w:r>
      <w:proofErr w:type="spellStart"/>
      <w:proofErr w:type="gram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az</w:t>
      </w:r>
      <w:proofErr w:type="spellEnd"/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olmamak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kendi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belirleyecekleri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tutarda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vereceklerdir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12.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eksiltme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yapılmayacaktır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B94C5F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13.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Verilen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geçerlilik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süresi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itibaren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60 (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altmış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)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takvim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günüdür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14</w:t>
      </w:r>
      <w:proofErr w:type="gram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.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Konsorsiyum</w:t>
      </w:r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verilemez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025F9D" w:rsidRPr="00B94C5F" w:rsidRDefault="00025F9D" w:rsidP="00025F9D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15.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Diğer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hususlar</w:t>
      </w:r>
      <w:proofErr w:type="spellEnd"/>
      <w:r w:rsidRPr="00B94C5F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</w:p>
    <w:p w:rsidR="00B94C5F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İh</w:t>
      </w:r>
      <w:r w:rsidR="00B94C5F"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</w:t>
      </w:r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lede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Uygulanacak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Sınır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Değer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Katsayısı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(N</w:t>
      </w:r>
      <w:proofErr w:type="gram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) :</w:t>
      </w:r>
      <w:proofErr w:type="gram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1,20</w:t>
      </w:r>
    </w:p>
    <w:p w:rsidR="00025F9D" w:rsidRPr="00B94C5F" w:rsidRDefault="00025F9D" w:rsidP="00025F9D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Aşırı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düşük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değerlendirme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yöntemi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: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sınır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değerin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altında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olduğu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tespit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isteklilerin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teklifleri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Kanunun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38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inci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maddesinde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öngörülen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açıklama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istenmeksizin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>reddedilecektir</w:t>
      </w:r>
      <w:proofErr w:type="spellEnd"/>
      <w:r w:rsidRPr="00B94C5F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</w:p>
    <w:p w:rsidR="00267E52" w:rsidRPr="00B94C5F" w:rsidRDefault="00267E52">
      <w:pPr>
        <w:rPr>
          <w:rFonts w:ascii="Times New Roman" w:hAnsi="Times New Roman" w:cs="Times New Roman"/>
        </w:rPr>
      </w:pPr>
    </w:p>
    <w:sectPr w:rsidR="00267E52" w:rsidRPr="00B9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F"/>
    <w:rsid w:val="00025F9D"/>
    <w:rsid w:val="002627CD"/>
    <w:rsid w:val="00267E52"/>
    <w:rsid w:val="0043451F"/>
    <w:rsid w:val="005F5906"/>
    <w:rsid w:val="00926248"/>
    <w:rsid w:val="00B94C5F"/>
    <w:rsid w:val="00D60693"/>
    <w:rsid w:val="00E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232B4-4BD0-4BE5-9139-9B09922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025F9D"/>
  </w:style>
  <w:style w:type="character" w:customStyle="1" w:styleId="ilanbaslik1">
    <w:name w:val="ilanbaslik1"/>
    <w:basedOn w:val="VarsaylanParagrafYazTipi"/>
    <w:rsid w:val="00025F9D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5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8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08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Admin</cp:lastModifiedBy>
  <cp:revision>2</cp:revision>
  <dcterms:created xsi:type="dcterms:W3CDTF">2020-05-21T07:47:00Z</dcterms:created>
  <dcterms:modified xsi:type="dcterms:W3CDTF">2020-05-21T07:47:00Z</dcterms:modified>
</cp:coreProperties>
</file>